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 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Gymnázium Josefa Ressela, Chrudim, Olbrachtova 291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Organiza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í pokyny pro krajské kolo biologické olympiády kategorie 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Termín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: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pátek 22. 3. 2024, zahájení v 8.20 hodin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Místo konání </w:t>
        <w:tab/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Gymnázium Josefa Ressela, Chrudim, Olbrachtova 291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Vzhledem k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náro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čnosti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úkol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je nutn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se dostavit na gymnázium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do 8. 20 hodin.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Proplácení cestovních náklad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viz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https://souteze.ccvpardubice.cz/cms/11/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Z autobusového  i vlakového nádra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í (asi 10 minut).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Od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íjezdu jít na konec autobusového nádra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zabo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čit vlevo do podchodu. Za podchodem vystoupat po schodech a za tisov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 plotem je lesopark s budovou gymnázia. Vydejte se vpravo, tam je hlavní brána. (mapový podklad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https://www.gjr.cz/kontakty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Odborný garant: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Mgr. Eva Hrubá, eva.hruba@gjr.cz, tel. 469 669 525, 608 521 647. </w:t>
      </w:r>
      <w:r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  <w:t xml:space="preserve">V p</w:t>
      </w:r>
      <w:r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  <w:t xml:space="preserve">ř</w:t>
      </w:r>
      <w:r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  <w:t xml:space="preserve">ípad</w:t>
      </w:r>
      <w:r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  <w:t xml:space="preserve">ě zpožděn</w:t>
      </w:r>
      <w:r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  <w:t xml:space="preserve">í volejte nebo SMSkujte na </w:t>
      </w:r>
      <w:r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  <w:t xml:space="preserve">č</w:t>
      </w:r>
      <w:r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  <w:t xml:space="preserve">íslo mobilu.</w:t>
      </w:r>
    </w:p>
    <w:p>
      <w:pPr>
        <w:spacing w:before="0" w:after="0" w:line="240"/>
        <w:ind w:right="0" w:left="2124" w:hanging="2124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spacing w:before="240" w:after="6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čet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ů: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Vzhledem k velk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ému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je nutn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uplatnit koeficient úsp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ěšnosti škol. (Pozor, soutěž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ící musí být skute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čně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úsp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ěšn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řešitelem školn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kola.) Nominace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ících bude uzav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řena ve ponděl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11. 3. ve 14 hodin. Seznam pozvaných viz prezen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listina na webu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https://souteze.ccvpardubice.cz/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spacing w:before="240" w:after="6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olbu náhradníka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řešte se mnou.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Stravování: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C00000"/>
          <w:spacing w:val="0"/>
          <w:position w:val="0"/>
          <w:sz w:val="24"/>
          <w:shd w:fill="auto" w:val="clear"/>
        </w:rPr>
        <w:t xml:space="preserve">Organizátor nezaji</w:t>
      </w:r>
      <w:r>
        <w:rPr>
          <w:rFonts w:ascii="Calibri" w:hAnsi="Calibri" w:cs="Calibri" w:eastAsia="Calibri"/>
          <w:color w:val="C00000"/>
          <w:spacing w:val="0"/>
          <w:position w:val="0"/>
          <w:sz w:val="24"/>
          <w:shd w:fill="auto" w:val="clear"/>
        </w:rPr>
        <w:t xml:space="preserve">šťuje občerstven</w:t>
      </w:r>
      <w:r>
        <w:rPr>
          <w:rFonts w:ascii="Calibri" w:hAnsi="Calibri" w:cs="Calibri" w:eastAsia="Calibri"/>
          <w:color w:val="C00000"/>
          <w:spacing w:val="0"/>
          <w:position w:val="0"/>
          <w:sz w:val="24"/>
          <w:shd w:fill="auto" w:val="clear"/>
        </w:rPr>
        <w:t xml:space="preserve">í pro sout</w:t>
      </w:r>
      <w:r>
        <w:rPr>
          <w:rFonts w:ascii="Calibri" w:hAnsi="Calibri" w:cs="Calibri" w:eastAsia="Calibri"/>
          <w:color w:val="C00000"/>
          <w:spacing w:val="0"/>
          <w:position w:val="0"/>
          <w:sz w:val="24"/>
          <w:shd w:fill="auto" w:val="clear"/>
        </w:rPr>
        <w:t xml:space="preserve">ěž</w:t>
      </w:r>
      <w:r>
        <w:rPr>
          <w:rFonts w:ascii="Calibri" w:hAnsi="Calibri" w:cs="Calibri" w:eastAsia="Calibri"/>
          <w:color w:val="C00000"/>
          <w:spacing w:val="0"/>
          <w:position w:val="0"/>
          <w:sz w:val="24"/>
          <w:shd w:fill="auto" w:val="clear"/>
        </w:rPr>
        <w:t xml:space="preserve">ící.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2124" w:hanging="2124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Obecné 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Nejpozd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ěji při zah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ájení musí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ící vypnout mobily. Vzhledem k existenci technologií strojového 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um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inteligence, budou místnosti vybaveny nást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ými hodinami a sout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ící nesm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mít na rukou hodinky.</w:t>
      </w:r>
    </w:p>
    <w:p>
      <w:pPr>
        <w:spacing w:before="0" w:after="0" w:line="240"/>
        <w:ind w:right="0" w:left="2124" w:hanging="2124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Doba konání</w:t>
        <w:tab/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řešen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úloh 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v 8. 30 hod.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íci budou pracovat ve dvou skupinách: </w:t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1. skupina: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8. 30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2. praktická úloha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60 min  LB             </w:t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</w:t>
        <w:tab/>
        <w:t xml:space="preserve">  9. 35  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3. praktická úloha  </w:t>
        <w:tab/>
        <w:t xml:space="preserve">60 min  LB                               </w:t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</w:t>
        <w:tab/>
        <w:t xml:space="preserve">10. 40.  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1. úloha</w:t>
        <w:tab/>
        <w:tab/>
        <w:t xml:space="preserve">60 min</w:t>
        <w:tab/>
        <w:t xml:space="preserve"> LB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11. 45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12. 20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ávka</w:t>
        <w:tab/>
        <w:t xml:space="preserve"> </w:t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                                      12. 20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test, poznáva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čka</w:t>
        <w:tab/>
        <w:t xml:space="preserve">90 min</w:t>
        <w:tab/>
        <w:t xml:space="preserve"> UZ, UB</w:t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</w:t>
        <w:tab/>
        <w:t xml:space="preserve">13. 50</w:t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konec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řešen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  <w:tab/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2. skupina: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  <w:tab/>
        <w:t xml:space="preserve">  8. 30   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test, poznáva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čka  </w:t>
        <w:tab/>
        <w:t xml:space="preserve">90 min</w:t>
        <w:tab/>
        <w:t xml:space="preserve"> UZ, UB</w:t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</w:t>
        <w:tab/>
        <w:t xml:space="preserve">10. 05</w:t>
        <w:tab/>
        <w:t xml:space="preserve">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1. úloha  </w:t>
        <w:tab/>
        <w:tab/>
        <w:t xml:space="preserve">60 min  UZ                              </w:t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                                      11. 10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11. 45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ávka</w:t>
        <w:tab/>
        <w:tab/>
        <w:tab/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</w:t>
        <w:tab/>
        <w:t xml:space="preserve">11. 45</w:t>
        <w:tab/>
        <w:t xml:space="preserve">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2. praktická úloha  </w:t>
        <w:tab/>
        <w:t xml:space="preserve">60 min   LB           </w:t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</w:t>
        <w:tab/>
        <w:t xml:space="preserve">12. 50 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3. praktická úloha</w:t>
        <w:tab/>
        <w:t xml:space="preserve">60 min   LB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</w:t>
        <w:tab/>
        <w:t xml:space="preserve">        </w:t>
        <w:tab/>
        <w:tab/>
        <w:t xml:space="preserve">13. 50</w:t>
        <w:tab/>
        <w:t xml:space="preserve">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konec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řešen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  <w:tab/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Vyhodnocení a vyhlá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výsledk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po 14. 30 hodin</w:t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2130" w:hanging="21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Časov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ý rozvrh berte orienta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čně, může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ýt up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řesněn. Časov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á dotace na úlohy zahrnuje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čist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ý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čas. </w:t>
      </w:r>
    </w:p>
    <w:p>
      <w:pPr>
        <w:spacing w:before="0" w:after="0" w:line="240"/>
        <w:ind w:right="0" w:left="2130" w:hanging="213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 harmonogramu je zapo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čten i čas nezbytn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ý pro vstupní instrukce a rozdání pom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ůcek a materi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álu.</w:t>
      </w:r>
    </w:p>
    <w:p>
      <w:pPr>
        <w:spacing w:before="0" w:after="0" w:line="240"/>
        <w:ind w:right="0" w:left="2130" w:hanging="213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1416" w:hanging="1416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Vlastní pom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ůcky: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kalkulačka, psac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pot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řeby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ěna programu vyhrazena</w:t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Chrudim 7. 3. 2024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Mgr. Eva Hrubá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gjr.cz/kontakty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souteze.ccvpardubice.cz/cms/11/" Id="docRId0" Type="http://schemas.openxmlformats.org/officeDocument/2006/relationships/hyperlink" /><Relationship TargetMode="External" Target="https://souteze.ccvpardubice.cz/" Id="docRId2" Type="http://schemas.openxmlformats.org/officeDocument/2006/relationships/hyperlink" /><Relationship Target="styles.xml" Id="docRId4" Type="http://schemas.openxmlformats.org/officeDocument/2006/relationships/styles" /></Relationships>
</file>